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C5" w:rsidRDefault="000C37C5" w:rsidP="000C37C5">
      <w:pPr>
        <w:spacing w:line="276" w:lineRule="auto"/>
        <w:ind w:firstLine="709"/>
        <w:jc w:val="center"/>
        <w:rPr>
          <w:b/>
          <w:sz w:val="27"/>
          <w:szCs w:val="27"/>
        </w:rPr>
      </w:pPr>
      <w:bookmarkStart w:id="0" w:name="_GoBack"/>
      <w:bookmarkEnd w:id="0"/>
      <w:r>
        <w:rPr>
          <w:b/>
          <w:sz w:val="27"/>
          <w:szCs w:val="27"/>
        </w:rPr>
        <w:t>ЗАКЛЮЧЕНИЕ</w:t>
      </w:r>
    </w:p>
    <w:p w:rsidR="000C37C5" w:rsidRDefault="000C37C5" w:rsidP="000C37C5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юридического отдела аппарата Думы городского округа Тольятти на проект решения Думы городского округа Тольятти</w:t>
      </w:r>
    </w:p>
    <w:p w:rsidR="000C37C5" w:rsidRDefault="000C37C5" w:rsidP="000C37C5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«О поручениях Думы городского округа Тольятти в план деятельности контрольно-счетной палаты городского округа Тольятти по осуществлению внешнего муниципального финансового контроля</w:t>
      </w:r>
    </w:p>
    <w:p w:rsidR="000C37C5" w:rsidRDefault="000C37C5" w:rsidP="000C37C5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2025 год»</w:t>
      </w:r>
    </w:p>
    <w:p w:rsidR="000C37C5" w:rsidRDefault="000C37C5" w:rsidP="000C37C5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(Д – 284  от  10.12.2024)</w:t>
      </w:r>
    </w:p>
    <w:p w:rsidR="000C37C5" w:rsidRDefault="000C37C5" w:rsidP="000C37C5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:rsidR="000C37C5" w:rsidRDefault="000C37C5" w:rsidP="000C37C5">
      <w:pPr>
        <w:spacing w:line="276" w:lineRule="auto"/>
        <w:ind w:firstLine="539"/>
        <w:rPr>
          <w:sz w:val="27"/>
          <w:szCs w:val="27"/>
        </w:rPr>
      </w:pPr>
      <w:r>
        <w:rPr>
          <w:sz w:val="27"/>
          <w:szCs w:val="27"/>
        </w:rPr>
        <w:t>Рассмотрев проект решения Думы городского округа «О поручениях Думы городского округа Тольятти в план деятельности контрольно-счетной палаты городского округа Тольятти по осуществлению внешнего муниципального финансового контроля на 2025 год», необходимо отметить следующее.</w:t>
      </w:r>
    </w:p>
    <w:p w:rsidR="000C37C5" w:rsidRDefault="000C37C5" w:rsidP="000C37C5">
      <w:pPr>
        <w:autoSpaceDE w:val="0"/>
        <w:autoSpaceDN w:val="0"/>
        <w:adjustRightInd w:val="0"/>
        <w:spacing w:line="276" w:lineRule="auto"/>
        <w:ind w:firstLine="539"/>
        <w:rPr>
          <w:rFonts w:eastAsiaTheme="minorHAnsi"/>
          <w:sz w:val="27"/>
          <w:szCs w:val="27"/>
        </w:rPr>
      </w:pPr>
      <w:r>
        <w:rPr>
          <w:sz w:val="27"/>
          <w:szCs w:val="27"/>
        </w:rPr>
        <w:t xml:space="preserve">Согласно статье 13 Положения о контрольно-счетной палате городского округа Тольятти Самарской области, утвержденного решением Думы от </w:t>
      </w:r>
      <w:r>
        <w:rPr>
          <w:rFonts w:eastAsiaTheme="minorHAnsi"/>
          <w:sz w:val="27"/>
          <w:szCs w:val="27"/>
        </w:rPr>
        <w:t xml:space="preserve"> 22.12.2021 № 1138, контрольно-счетная палата осуществляет свою деятельность на основе годовых планов, которые разрабатываются и утверждаются ею самостоятельно.</w:t>
      </w:r>
    </w:p>
    <w:p w:rsidR="000C37C5" w:rsidRDefault="000C37C5" w:rsidP="000C37C5">
      <w:pPr>
        <w:autoSpaceDE w:val="0"/>
        <w:autoSpaceDN w:val="0"/>
        <w:adjustRightInd w:val="0"/>
        <w:spacing w:line="276" w:lineRule="auto"/>
        <w:ind w:firstLine="540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 xml:space="preserve"> 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Думы, предложений главы городского округа.</w:t>
      </w:r>
    </w:p>
    <w:p w:rsidR="000C37C5" w:rsidRDefault="000C37C5" w:rsidP="000C37C5">
      <w:pPr>
        <w:autoSpaceDE w:val="0"/>
        <w:autoSpaceDN w:val="0"/>
        <w:adjustRightInd w:val="0"/>
        <w:spacing w:line="276" w:lineRule="auto"/>
        <w:ind w:firstLine="540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>В план деятельности контрольно-счетной палаты включаются контрольные и экспертно-аналитические мероприятия с указанием сроков их проведения и основания включения в план.</w:t>
      </w:r>
    </w:p>
    <w:p w:rsidR="000C37C5" w:rsidRDefault="000C37C5" w:rsidP="000C37C5">
      <w:pPr>
        <w:autoSpaceDE w:val="0"/>
        <w:autoSpaceDN w:val="0"/>
        <w:adjustRightInd w:val="0"/>
        <w:spacing w:line="276" w:lineRule="auto"/>
        <w:ind w:firstLine="540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 xml:space="preserve"> Поручения Думы формируются на основании предложений председателя Думы и решений постоянных комиссий Думы. Поручения Думы, предложения главы городского округа направляются в контрольно-счетную палату в срок до 15 декабря года, предшествующего </w:t>
      </w:r>
      <w:proofErr w:type="gramStart"/>
      <w:r>
        <w:rPr>
          <w:rFonts w:eastAsiaTheme="minorHAnsi"/>
          <w:sz w:val="27"/>
          <w:szCs w:val="27"/>
        </w:rPr>
        <w:t>планируемому</w:t>
      </w:r>
      <w:proofErr w:type="gramEnd"/>
      <w:r>
        <w:rPr>
          <w:rFonts w:eastAsiaTheme="minorHAnsi"/>
          <w:sz w:val="27"/>
          <w:szCs w:val="27"/>
        </w:rPr>
        <w:t>.</w:t>
      </w:r>
    </w:p>
    <w:p w:rsidR="000C37C5" w:rsidRDefault="000C37C5" w:rsidP="000C37C5">
      <w:pPr>
        <w:autoSpaceDE w:val="0"/>
        <w:autoSpaceDN w:val="0"/>
        <w:adjustRightInd w:val="0"/>
        <w:spacing w:line="276" w:lineRule="auto"/>
        <w:ind w:firstLine="53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Решением Думы городского округа Тольятти от 18.10.2018 № 3 утвержден Регламент Думы городского округа Тольятти, согласно части 4 статьи 20 которого комиссии готовят предложения для формирования поручений Думы в план деятельности контрольно-счетной палаты городского округа Тольятти по осуществлению внешнего муниципального финансового контроля.</w:t>
      </w:r>
    </w:p>
    <w:p w:rsidR="000C37C5" w:rsidRDefault="000C37C5" w:rsidP="000C37C5">
      <w:pPr>
        <w:autoSpaceDE w:val="0"/>
        <w:autoSpaceDN w:val="0"/>
        <w:adjustRightInd w:val="0"/>
        <w:spacing w:line="276" w:lineRule="auto"/>
        <w:ind w:firstLine="53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Представленный проект решения Думы городского округа подготовлен с учетом решения постоянной комиссии Думы по контролю, общественной безопасности и соблюдению депутатской этики от 10.12.2024 № 70.</w:t>
      </w:r>
    </w:p>
    <w:p w:rsidR="000C37C5" w:rsidRDefault="000C37C5" w:rsidP="000C37C5">
      <w:pPr>
        <w:spacing w:line="276" w:lineRule="auto"/>
        <w:ind w:firstLine="539"/>
        <w:rPr>
          <w:color w:val="000001"/>
          <w:sz w:val="27"/>
          <w:szCs w:val="27"/>
        </w:rPr>
      </w:pPr>
      <w:r>
        <w:rPr>
          <w:color w:val="000001"/>
          <w:sz w:val="27"/>
          <w:szCs w:val="27"/>
        </w:rPr>
        <w:t>Таким образом, представленный вопрос находится в компетенции Думы и может быть рассмотрен на ее заседании.</w:t>
      </w:r>
    </w:p>
    <w:p w:rsidR="000C37C5" w:rsidRDefault="000C37C5" w:rsidP="000C37C5">
      <w:pPr>
        <w:spacing w:line="276" w:lineRule="auto"/>
        <w:rPr>
          <w:b/>
          <w:color w:val="000001"/>
          <w:sz w:val="27"/>
          <w:szCs w:val="27"/>
        </w:rPr>
      </w:pPr>
    </w:p>
    <w:p w:rsidR="000C37C5" w:rsidRDefault="000C37C5" w:rsidP="000C37C5">
      <w:pPr>
        <w:spacing w:line="276" w:lineRule="auto"/>
        <w:rPr>
          <w:b/>
          <w:color w:val="000001"/>
          <w:sz w:val="27"/>
          <w:szCs w:val="27"/>
        </w:rPr>
      </w:pPr>
      <w:r>
        <w:rPr>
          <w:b/>
          <w:color w:val="000001"/>
          <w:sz w:val="27"/>
          <w:szCs w:val="27"/>
        </w:rPr>
        <w:t xml:space="preserve">Начальник юридического  отдела                                              </w:t>
      </w:r>
      <w:proofErr w:type="spellStart"/>
      <w:r>
        <w:rPr>
          <w:b/>
          <w:color w:val="000001"/>
          <w:sz w:val="27"/>
          <w:szCs w:val="27"/>
        </w:rPr>
        <w:t>Е.В.Смирнова</w:t>
      </w:r>
      <w:proofErr w:type="spellEnd"/>
    </w:p>
    <w:p w:rsidR="000C37C5" w:rsidRDefault="000C37C5" w:rsidP="000C37C5">
      <w:r>
        <w:rPr>
          <w:color w:val="000001"/>
          <w:sz w:val="22"/>
        </w:rPr>
        <w:t>Жирнова,280668</w:t>
      </w:r>
    </w:p>
    <w:sectPr w:rsidR="000C3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C5"/>
    <w:rsid w:val="000C37C5"/>
    <w:rsid w:val="001C1B62"/>
    <w:rsid w:val="007E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C5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C5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5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dcterms:created xsi:type="dcterms:W3CDTF">2024-12-11T04:43:00Z</dcterms:created>
  <dcterms:modified xsi:type="dcterms:W3CDTF">2024-12-11T04:43:00Z</dcterms:modified>
</cp:coreProperties>
</file>